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B3B8" w14:textId="77777777" w:rsidR="00885F1B" w:rsidRPr="00885F1B" w:rsidRDefault="00885F1B" w:rsidP="00885F1B">
      <w:pPr>
        <w:spacing w:after="0" w:line="240" w:lineRule="auto"/>
        <w:rPr>
          <w:rFonts w:ascii="Times New Roman" w:eastAsia="Times New Roman" w:hAnsi="Times New Roman" w:cs="Times New Roman"/>
          <w:sz w:val="24"/>
          <w:szCs w:val="24"/>
          <w:lang w:val="nl-BE"/>
        </w:rPr>
      </w:pPr>
      <w:r w:rsidRPr="00885F1B">
        <w:rPr>
          <w:rFonts w:ascii="Times New Roman" w:eastAsia="Times New Roman" w:hAnsi="Times New Roman" w:cs="Times New Roman"/>
          <w:sz w:val="24"/>
          <w:szCs w:val="24"/>
          <w:lang w:val="nl-BE"/>
        </w:rPr>
        <w:t>Donaat Vernieuwe</w:t>
      </w:r>
    </w:p>
    <w:p w14:paraId="4D387ACD" w14:textId="77777777" w:rsidR="00885F1B" w:rsidRPr="00885F1B" w:rsidRDefault="00885F1B" w:rsidP="00885F1B">
      <w:pPr>
        <w:spacing w:after="0" w:line="240" w:lineRule="auto"/>
        <w:rPr>
          <w:rFonts w:ascii="Times New Roman" w:eastAsia="Times New Roman" w:hAnsi="Times New Roman" w:cs="Times New Roman"/>
          <w:sz w:val="24"/>
          <w:szCs w:val="24"/>
          <w:lang w:val="nl-BE"/>
        </w:rPr>
      </w:pPr>
      <w:r w:rsidRPr="00885F1B">
        <w:rPr>
          <w:rFonts w:ascii="Times New Roman" w:eastAsia="Times New Roman" w:hAnsi="Times New Roman" w:cs="Times New Roman"/>
          <w:sz w:val="24"/>
          <w:szCs w:val="24"/>
          <w:lang w:val="nl-BE"/>
        </w:rPr>
        <w:t>Wo 8/04/2020 11:06</w:t>
      </w:r>
    </w:p>
    <w:p w14:paraId="0ACBE5F7"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Beste vrienden,</w:t>
      </w:r>
    </w:p>
    <w:p w14:paraId="4B41DFE4" w14:textId="77777777" w:rsidR="00885F1B" w:rsidRPr="00885F1B" w:rsidRDefault="00885F1B" w:rsidP="00885F1B">
      <w:pPr>
        <w:spacing w:after="0" w:line="240" w:lineRule="auto"/>
        <w:rPr>
          <w:rFonts w:ascii="Calibri" w:eastAsia="Times New Roman" w:hAnsi="Calibri" w:cs="Calibri"/>
          <w:color w:val="000000"/>
          <w:sz w:val="24"/>
          <w:szCs w:val="24"/>
          <w:lang w:val="nl-BE"/>
        </w:rPr>
      </w:pPr>
    </w:p>
    <w:p w14:paraId="3936F948"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Zoals je waarschijnlijk al zult gehoord of gelezen hebben, gaat Pattaya morgennamiddag in lockdown:</w:t>
      </w:r>
    </w:p>
    <w:p w14:paraId="0D0615A0" w14:textId="77777777" w:rsidR="00885F1B" w:rsidRPr="00885F1B" w:rsidRDefault="00885F1B" w:rsidP="00885F1B">
      <w:pPr>
        <w:spacing w:after="0" w:line="240" w:lineRule="auto"/>
        <w:rPr>
          <w:rFonts w:ascii="Calibri" w:eastAsia="Times New Roman" w:hAnsi="Calibri" w:cs="Calibri"/>
          <w:color w:val="000000"/>
          <w:sz w:val="24"/>
          <w:szCs w:val="24"/>
          <w:lang w:val="nl-BE"/>
        </w:rPr>
      </w:pPr>
      <w:hyperlink r:id="rId5" w:tgtFrame="_blank" w:history="1">
        <w:r w:rsidRPr="00885F1B">
          <w:rPr>
            <w:rFonts w:ascii="Calibri" w:eastAsia="Times New Roman" w:hAnsi="Calibri" w:cs="Calibri"/>
            <w:color w:val="0000FF"/>
            <w:sz w:val="24"/>
            <w:szCs w:val="24"/>
            <w:u w:val="single"/>
            <w:lang w:val="nl-BE"/>
          </w:rPr>
          <w:t>https://inspirepattaya.com/lifestyle/closure-of-pattaya-set-to-begin-on-thursday-9-april/</w:t>
        </w:r>
      </w:hyperlink>
    </w:p>
    <w:p w14:paraId="3D786621"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Als je buiten komt, maak dan dat je je paspoort bij je hebt mocht dat gevraagd worden door de autoriteiten.</w:t>
      </w:r>
    </w:p>
    <w:p w14:paraId="4EF2D302" w14:textId="77777777" w:rsidR="00885F1B" w:rsidRPr="00885F1B" w:rsidRDefault="00885F1B" w:rsidP="00885F1B">
      <w:pPr>
        <w:spacing w:after="0" w:line="240" w:lineRule="auto"/>
        <w:rPr>
          <w:rFonts w:ascii="Calibri" w:eastAsia="Times New Roman" w:hAnsi="Calibri" w:cs="Calibri"/>
          <w:color w:val="000000"/>
          <w:sz w:val="24"/>
          <w:szCs w:val="24"/>
          <w:lang w:val="nl-BE"/>
        </w:rPr>
      </w:pPr>
    </w:p>
    <w:p w14:paraId="5495D775"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Deze morgen reed ik nog naar Pattaya, ik kon ongehinderd shoppen in Thaiwatsadu, Big C extra en Foodland in Central Pattaya road. Ik bracht ook al wat centen naar de Good Shepherd Sisters, morgen kan ik immers misschien niet meer langs gaan. Internetbankieren met mijn bank doe ik hier niet, een paar jaren geleden heb ik daar voor geïnformeerd maar toen kon je zelfs geen overschrijving doen naar andere bankinstellingen dan Bangkok bank zelf. Nu zal dit misschien al veranderd zijn, eens bekijken na de lockdown.</w:t>
      </w:r>
    </w:p>
    <w:p w14:paraId="13777448"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Zoals in een eerdere mail vermeld, doneren we aan de zusters 10 000 baht van de club. Gisteren is er al door jullie privaatstortingen al 6000 baht extra bijgekomen, waarvoor hartelijk dank ! Het totaal van 16 000 baht heb ik  deze morgen op de school afgegeven (zie foto in bijlage). Op die manier kunnen de zusters zich al beginnen te organiseren voor hun maandelijkse voedselbedelingen.</w:t>
      </w:r>
    </w:p>
    <w:p w14:paraId="68B49A49"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Uiteraard zijn alle bijkomende stortingen welkom ! Naar het schijnt zou de Pattaya lockdown drie weken kunnen duren. Daarna breng ik overige geld naar de school.</w:t>
      </w:r>
    </w:p>
    <w:p w14:paraId="738FE232" w14:textId="77777777" w:rsidR="00885F1B" w:rsidRPr="00885F1B" w:rsidRDefault="00885F1B" w:rsidP="00885F1B">
      <w:pPr>
        <w:spacing w:after="0" w:line="240" w:lineRule="auto"/>
        <w:rPr>
          <w:rFonts w:ascii="Calibri" w:eastAsia="Times New Roman" w:hAnsi="Calibri" w:cs="Calibri"/>
          <w:color w:val="000000"/>
          <w:sz w:val="24"/>
          <w:szCs w:val="24"/>
          <w:lang w:val="nl-BE"/>
        </w:rPr>
      </w:pPr>
    </w:p>
    <w:p w14:paraId="71E585C8"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Op de radio hoorde ik dat de immigratie overweegt om de 90 dagen reporting te cancellen. Gelieve dit op te volgen.</w:t>
      </w:r>
    </w:p>
    <w:p w14:paraId="0D4A3FF9"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Site over de 90 dagen reporting:</w:t>
      </w:r>
      <w:hyperlink r:id="rId6" w:tgtFrame="_blank" w:history="1">
        <w:r w:rsidRPr="00885F1B">
          <w:rPr>
            <w:rFonts w:ascii="Calibri" w:eastAsia="Times New Roman" w:hAnsi="Calibri" w:cs="Calibri"/>
            <w:color w:val="0000FF"/>
            <w:sz w:val="24"/>
            <w:szCs w:val="24"/>
            <w:u w:val="single"/>
            <w:lang w:val="nl-BE"/>
          </w:rPr>
          <w:t xml:space="preserve"> https://www.thaiembassy.com/thailand/90-day-reporting-immigration.php</w:t>
        </w:r>
      </w:hyperlink>
    </w:p>
    <w:p w14:paraId="7484DFBD"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 xml:space="preserve">Hier  </w:t>
      </w:r>
      <w:hyperlink r:id="rId7" w:tgtFrame="_blank" w:history="1">
        <w:r w:rsidRPr="00885F1B">
          <w:rPr>
            <w:rFonts w:ascii="Calibri" w:eastAsia="Times New Roman" w:hAnsi="Calibri" w:cs="Calibri"/>
            <w:color w:val="0000FF"/>
            <w:sz w:val="24"/>
            <w:szCs w:val="24"/>
            <w:u w:val="single"/>
            <w:lang w:val="nl-BE"/>
          </w:rPr>
          <w:t>https://sites.google.com/site/ccccrecent/home/immigration-online-reporting-help</w:t>
        </w:r>
      </w:hyperlink>
      <w:r w:rsidRPr="00885F1B">
        <w:rPr>
          <w:rFonts w:ascii="Calibri" w:eastAsia="Times New Roman" w:hAnsi="Calibri" w:cs="Calibri"/>
          <w:color w:val="000000"/>
          <w:sz w:val="24"/>
          <w:szCs w:val="24"/>
          <w:lang w:val="nl-BE"/>
        </w:rPr>
        <w:t xml:space="preserve">   las ik wanneer je dit online doet, dat dit moet gebeuren </w:t>
      </w:r>
      <w:r w:rsidRPr="00885F1B">
        <w:rPr>
          <w:rFonts w:ascii="Calibri" w:eastAsia="Times New Roman" w:hAnsi="Calibri" w:cs="Calibri"/>
          <w:b/>
          <w:bCs/>
          <w:color w:val="000000"/>
          <w:sz w:val="24"/>
          <w:szCs w:val="24"/>
          <w:lang w:val="nl-BE"/>
        </w:rPr>
        <w:t>tussen de 14 dagen en 7 dagen</w:t>
      </w:r>
      <w:r w:rsidRPr="00885F1B">
        <w:rPr>
          <w:rFonts w:ascii="Calibri" w:eastAsia="Times New Roman" w:hAnsi="Calibri" w:cs="Calibri"/>
          <w:color w:val="000000"/>
          <w:sz w:val="24"/>
          <w:szCs w:val="24"/>
          <w:lang w:val="nl-BE"/>
        </w:rPr>
        <w:t xml:space="preserve"> voor de vervaldatum:</w:t>
      </w:r>
    </w:p>
    <w:p w14:paraId="28883CEA" w14:textId="77777777" w:rsidR="00885F1B" w:rsidRPr="00885F1B" w:rsidRDefault="00885F1B" w:rsidP="00885F1B">
      <w:pPr>
        <w:spacing w:after="0" w:line="240" w:lineRule="auto"/>
        <w:rPr>
          <w:rFonts w:ascii="Times New Roman" w:eastAsia="Times New Roman" w:hAnsi="Times New Roman" w:cs="Times New Roman"/>
          <w:sz w:val="24"/>
          <w:szCs w:val="24"/>
          <w:lang w:val="nl-BE"/>
        </w:rPr>
      </w:pPr>
    </w:p>
    <w:p w14:paraId="0D959C2D" w14:textId="77777777" w:rsidR="00885F1B" w:rsidRPr="00885F1B" w:rsidRDefault="00885F1B" w:rsidP="00885F1B">
      <w:pPr>
        <w:spacing w:after="0" w:line="240" w:lineRule="auto"/>
        <w:rPr>
          <w:rFonts w:ascii="Calibri" w:eastAsia="Times New Roman" w:hAnsi="Calibri" w:cs="Calibri"/>
          <w:color w:val="000000"/>
          <w:sz w:val="24"/>
          <w:szCs w:val="24"/>
        </w:rPr>
      </w:pPr>
      <w:r w:rsidRPr="00885F1B">
        <w:rPr>
          <w:rFonts w:ascii="Calibri" w:eastAsia="Times New Roman" w:hAnsi="Calibri" w:cs="Calibri"/>
          <w:b/>
          <w:bCs/>
          <w:i/>
          <w:iCs/>
          <w:color w:val="000000"/>
          <w:sz w:val="24"/>
          <w:szCs w:val="24"/>
        </w:rPr>
        <w:t xml:space="preserve">There is only a limited one-week </w:t>
      </w:r>
      <w:proofErr w:type="gramStart"/>
      <w:r w:rsidRPr="00885F1B">
        <w:rPr>
          <w:rFonts w:ascii="Calibri" w:eastAsia="Times New Roman" w:hAnsi="Calibri" w:cs="Calibri"/>
          <w:b/>
          <w:bCs/>
          <w:i/>
          <w:iCs/>
          <w:color w:val="000000"/>
          <w:sz w:val="24"/>
          <w:szCs w:val="24"/>
        </w:rPr>
        <w:t>15-7 day</w:t>
      </w:r>
      <w:proofErr w:type="gramEnd"/>
      <w:r w:rsidRPr="00885F1B">
        <w:rPr>
          <w:rFonts w:ascii="Calibri" w:eastAsia="Times New Roman" w:hAnsi="Calibri" w:cs="Calibri"/>
          <w:b/>
          <w:bCs/>
          <w:i/>
          <w:iCs/>
          <w:color w:val="000000"/>
          <w:sz w:val="24"/>
          <w:szCs w:val="24"/>
        </w:rPr>
        <w:t xml:space="preserve"> advance “window of opportunity” when you can </w:t>
      </w:r>
      <w:r w:rsidRPr="00885F1B">
        <w:rPr>
          <w:rFonts w:ascii="Calibri" w:eastAsia="Times New Roman" w:hAnsi="Calibri" w:cs="Calibri"/>
          <w:b/>
          <w:bCs/>
          <w:i/>
          <w:iCs/>
          <w:color w:val="000000"/>
          <w:sz w:val="24"/>
          <w:szCs w:val="24"/>
          <w:u w:val="single"/>
        </w:rPr>
        <w:t>submit</w:t>
      </w:r>
      <w:r w:rsidRPr="00885F1B">
        <w:rPr>
          <w:rFonts w:ascii="Calibri" w:eastAsia="Times New Roman" w:hAnsi="Calibri" w:cs="Calibri"/>
          <w:b/>
          <w:bCs/>
          <w:i/>
          <w:iCs/>
          <w:color w:val="000000"/>
          <w:sz w:val="24"/>
          <w:szCs w:val="24"/>
        </w:rPr>
        <w:t xml:space="preserve"> your 90-day report online.</w:t>
      </w:r>
      <w:r w:rsidRPr="00885F1B">
        <w:rPr>
          <w:rFonts w:ascii="Calibri" w:eastAsia="Times New Roman" w:hAnsi="Calibri" w:cs="Calibri"/>
          <w:color w:val="000000"/>
          <w:sz w:val="24"/>
          <w:szCs w:val="24"/>
        </w:rPr>
        <w:t xml:space="preserve"> </w:t>
      </w:r>
    </w:p>
    <w:p w14:paraId="3F95228B" w14:textId="77777777" w:rsidR="00885F1B" w:rsidRPr="00885F1B" w:rsidRDefault="00885F1B" w:rsidP="00885F1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885F1B">
        <w:rPr>
          <w:rFonts w:ascii="Calibri" w:eastAsia="Times New Roman" w:hAnsi="Calibri" w:cs="Calibri"/>
          <w:b/>
          <w:bCs/>
          <w:i/>
          <w:iCs/>
          <w:color w:val="000000"/>
          <w:sz w:val="24"/>
          <w:szCs w:val="24"/>
        </w:rPr>
        <w:t>LATEST</w:t>
      </w:r>
      <w:r w:rsidRPr="00885F1B">
        <w:rPr>
          <w:rFonts w:ascii="Calibri" w:eastAsia="Times New Roman" w:hAnsi="Calibri" w:cs="Calibri"/>
          <w:i/>
          <w:iCs/>
          <w:color w:val="000000"/>
          <w:sz w:val="24"/>
          <w:szCs w:val="24"/>
        </w:rPr>
        <w:t xml:space="preserve"> </w:t>
      </w:r>
      <w:r w:rsidRPr="00885F1B">
        <w:rPr>
          <w:rFonts w:ascii="Calibri" w:eastAsia="Times New Roman" w:hAnsi="Calibri" w:cs="Calibri"/>
          <w:color w:val="000000"/>
          <w:sz w:val="24"/>
          <w:szCs w:val="24"/>
        </w:rPr>
        <w:t>DATE TO USE</w:t>
      </w:r>
      <w:r w:rsidRPr="00885F1B">
        <w:rPr>
          <w:rFonts w:ascii="Calibri" w:eastAsia="Times New Roman" w:hAnsi="Calibri" w:cs="Calibri"/>
          <w:i/>
          <w:iCs/>
          <w:color w:val="000000"/>
          <w:sz w:val="24"/>
          <w:szCs w:val="24"/>
        </w:rPr>
        <w:t xml:space="preserve">: </w:t>
      </w:r>
      <w:r w:rsidRPr="00885F1B">
        <w:rPr>
          <w:rFonts w:ascii="Calibri" w:eastAsia="Times New Roman" w:hAnsi="Calibri" w:cs="Calibri"/>
          <w:color w:val="000000"/>
          <w:sz w:val="24"/>
          <w:szCs w:val="24"/>
        </w:rPr>
        <w:t>You must submit your online application</w:t>
      </w:r>
      <w:r w:rsidRPr="00885F1B">
        <w:rPr>
          <w:rFonts w:ascii="Calibri" w:eastAsia="Times New Roman" w:hAnsi="Calibri" w:cs="Calibri"/>
          <w:i/>
          <w:iCs/>
          <w:color w:val="000000"/>
          <w:sz w:val="24"/>
          <w:szCs w:val="24"/>
        </w:rPr>
        <w:t xml:space="preserve"> </w:t>
      </w:r>
      <w:r w:rsidRPr="00885F1B">
        <w:rPr>
          <w:rFonts w:ascii="Calibri" w:eastAsia="Times New Roman" w:hAnsi="Calibri" w:cs="Calibri"/>
          <w:b/>
          <w:bCs/>
          <w:i/>
          <w:iCs/>
          <w:color w:val="000000"/>
          <w:sz w:val="24"/>
          <w:szCs w:val="24"/>
          <w:u w:val="single"/>
        </w:rPr>
        <w:t>at least 1 week BEFORE</w:t>
      </w:r>
      <w:r w:rsidRPr="00885F1B">
        <w:rPr>
          <w:rFonts w:ascii="Calibri" w:eastAsia="Times New Roman" w:hAnsi="Calibri" w:cs="Calibri"/>
          <w:i/>
          <w:iCs/>
          <w:color w:val="000000"/>
          <w:sz w:val="24"/>
          <w:szCs w:val="24"/>
        </w:rPr>
        <w:t xml:space="preserve"> </w:t>
      </w:r>
      <w:r w:rsidRPr="00885F1B">
        <w:rPr>
          <w:rFonts w:ascii="Calibri" w:eastAsia="Times New Roman" w:hAnsi="Calibri" w:cs="Calibri"/>
          <w:color w:val="000000"/>
          <w:sz w:val="24"/>
          <w:szCs w:val="24"/>
        </w:rPr>
        <w:t xml:space="preserve">your 90-day report is due. </w:t>
      </w:r>
    </w:p>
    <w:p w14:paraId="575B112D" w14:textId="77777777" w:rsidR="00885F1B" w:rsidRPr="00885F1B" w:rsidRDefault="00885F1B" w:rsidP="00885F1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885F1B">
        <w:rPr>
          <w:rFonts w:ascii="Calibri" w:eastAsia="Times New Roman" w:hAnsi="Calibri" w:cs="Calibri"/>
          <w:b/>
          <w:bCs/>
          <w:i/>
          <w:iCs/>
          <w:color w:val="000000"/>
          <w:sz w:val="24"/>
          <w:szCs w:val="24"/>
        </w:rPr>
        <w:t>EARLIEST</w:t>
      </w:r>
      <w:r w:rsidRPr="00885F1B">
        <w:rPr>
          <w:rFonts w:ascii="Calibri" w:eastAsia="Times New Roman" w:hAnsi="Calibri" w:cs="Calibri"/>
          <w:color w:val="000000"/>
          <w:sz w:val="24"/>
          <w:szCs w:val="24"/>
        </w:rPr>
        <w:t xml:space="preserve"> DATE TO USE: the earliest date you can use this application is typically no more than</w:t>
      </w:r>
      <w:r w:rsidRPr="00885F1B">
        <w:rPr>
          <w:rFonts w:ascii="Calibri" w:eastAsia="Times New Roman" w:hAnsi="Calibri" w:cs="Calibri"/>
          <w:i/>
          <w:iCs/>
          <w:color w:val="000000"/>
          <w:sz w:val="24"/>
          <w:szCs w:val="24"/>
        </w:rPr>
        <w:t xml:space="preserve"> </w:t>
      </w:r>
      <w:r w:rsidRPr="00885F1B">
        <w:rPr>
          <w:rFonts w:ascii="Calibri" w:eastAsia="Times New Roman" w:hAnsi="Calibri" w:cs="Calibri"/>
          <w:b/>
          <w:bCs/>
          <w:i/>
          <w:iCs/>
          <w:color w:val="000000"/>
          <w:sz w:val="24"/>
          <w:szCs w:val="24"/>
        </w:rPr>
        <w:t>2 weeks before</w:t>
      </w:r>
      <w:r w:rsidRPr="00885F1B">
        <w:rPr>
          <w:rFonts w:ascii="Calibri" w:eastAsia="Times New Roman" w:hAnsi="Calibri" w:cs="Calibri"/>
          <w:i/>
          <w:iCs/>
          <w:color w:val="000000"/>
          <w:sz w:val="24"/>
          <w:szCs w:val="24"/>
        </w:rPr>
        <w:t xml:space="preserve"> </w:t>
      </w:r>
      <w:r w:rsidRPr="00885F1B">
        <w:rPr>
          <w:rFonts w:ascii="Calibri" w:eastAsia="Times New Roman" w:hAnsi="Calibri" w:cs="Calibri"/>
          <w:color w:val="000000"/>
          <w:sz w:val="24"/>
          <w:szCs w:val="24"/>
        </w:rPr>
        <w:t>your report due date.</w:t>
      </w:r>
      <w:r w:rsidRPr="00885F1B">
        <w:rPr>
          <w:rFonts w:ascii="Calibri" w:eastAsia="Times New Roman" w:hAnsi="Calibri" w:cs="Calibri"/>
          <w:b/>
          <w:bCs/>
          <w:i/>
          <w:iCs/>
          <w:color w:val="000000"/>
          <w:sz w:val="24"/>
          <w:szCs w:val="24"/>
        </w:rPr>
        <w:t xml:space="preserve"> </w:t>
      </w:r>
      <w:r w:rsidRPr="00885F1B">
        <w:rPr>
          <w:rFonts w:ascii="Calibri" w:eastAsia="Times New Roman" w:hAnsi="Calibri" w:cs="Calibri"/>
          <w:color w:val="000000"/>
          <w:sz w:val="24"/>
          <w:szCs w:val="24"/>
        </w:rPr>
        <w:t>Tip: if at first your online attempt does not work, say on the 15th day prior, try it again the next day -- on the 14th day before your report is due.)</w:t>
      </w:r>
    </w:p>
    <w:p w14:paraId="5BAECDA7" w14:textId="77777777" w:rsidR="00885F1B" w:rsidRPr="00885F1B" w:rsidRDefault="00885F1B" w:rsidP="00885F1B">
      <w:pPr>
        <w:numPr>
          <w:ilvl w:val="0"/>
          <w:numId w:val="1"/>
        </w:numPr>
        <w:spacing w:before="100" w:beforeAutospacing="1" w:after="100" w:afterAutospacing="1" w:line="240" w:lineRule="auto"/>
        <w:rPr>
          <w:rFonts w:ascii="Calibri" w:eastAsia="Times New Roman" w:hAnsi="Calibri" w:cs="Calibri"/>
          <w:color w:val="000000"/>
          <w:sz w:val="24"/>
          <w:szCs w:val="24"/>
        </w:rPr>
      </w:pPr>
      <w:r w:rsidRPr="00885F1B">
        <w:rPr>
          <w:rFonts w:ascii="Calibri" w:eastAsia="Times New Roman" w:hAnsi="Calibri" w:cs="Calibri"/>
          <w:color w:val="000000"/>
          <w:sz w:val="24"/>
          <w:szCs w:val="24"/>
        </w:rPr>
        <w:t>Note: If you are</w:t>
      </w:r>
      <w:r w:rsidRPr="00885F1B">
        <w:rPr>
          <w:rFonts w:ascii="Calibri" w:eastAsia="Times New Roman" w:hAnsi="Calibri" w:cs="Calibri"/>
          <w:b/>
          <w:bCs/>
          <w:color w:val="000000"/>
          <w:sz w:val="24"/>
          <w:szCs w:val="24"/>
        </w:rPr>
        <w:t xml:space="preserve"> </w:t>
      </w:r>
      <w:r w:rsidRPr="00885F1B">
        <w:rPr>
          <w:rFonts w:ascii="Calibri" w:eastAsia="Times New Roman" w:hAnsi="Calibri" w:cs="Calibri"/>
          <w:b/>
          <w:bCs/>
          <w:i/>
          <w:iCs/>
          <w:color w:val="000000"/>
          <w:sz w:val="24"/>
          <w:szCs w:val="24"/>
        </w:rPr>
        <w:t>outside of this range,</w:t>
      </w:r>
      <w:r w:rsidRPr="00885F1B">
        <w:rPr>
          <w:rFonts w:ascii="Calibri" w:eastAsia="Times New Roman" w:hAnsi="Calibri" w:cs="Calibri"/>
          <w:color w:val="000000"/>
          <w:sz w:val="24"/>
          <w:szCs w:val="24"/>
        </w:rPr>
        <w:t xml:space="preserve"> you WILL receive a </w:t>
      </w:r>
      <w:r w:rsidRPr="00885F1B">
        <w:rPr>
          <w:rFonts w:ascii="Calibri" w:eastAsia="Times New Roman" w:hAnsi="Calibri" w:cs="Calibri"/>
          <w:b/>
          <w:bCs/>
          <w:i/>
          <w:iCs/>
          <w:color w:val="000000"/>
          <w:sz w:val="24"/>
          <w:szCs w:val="24"/>
        </w:rPr>
        <w:t xml:space="preserve">"Report to Immigration" error </w:t>
      </w:r>
      <w:r w:rsidRPr="00885F1B">
        <w:rPr>
          <w:rFonts w:ascii="Calibri" w:eastAsia="Times New Roman" w:hAnsi="Calibri" w:cs="Calibri"/>
          <w:color w:val="000000"/>
          <w:sz w:val="24"/>
          <w:szCs w:val="24"/>
        </w:rPr>
        <w:t>when you attempt to use Online Reporting (do not assume too quickly that online does not work without first checking the date that you are trying to use it).</w:t>
      </w:r>
    </w:p>
    <w:p w14:paraId="5C14657E"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Hou het gezond !</w:t>
      </w:r>
    </w:p>
    <w:p w14:paraId="15868D36" w14:textId="77777777" w:rsidR="00885F1B" w:rsidRPr="00885F1B" w:rsidRDefault="00885F1B" w:rsidP="00885F1B">
      <w:pPr>
        <w:spacing w:after="0" w:line="240" w:lineRule="auto"/>
        <w:rPr>
          <w:rFonts w:ascii="Calibri" w:eastAsia="Times New Roman" w:hAnsi="Calibri" w:cs="Calibri"/>
          <w:color w:val="000000"/>
          <w:sz w:val="24"/>
          <w:szCs w:val="24"/>
          <w:lang w:val="nl-BE"/>
        </w:rPr>
      </w:pPr>
    </w:p>
    <w:p w14:paraId="65E3FC73"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lastRenderedPageBreak/>
        <w:t>Vriendelijke groeten</w:t>
      </w:r>
    </w:p>
    <w:p w14:paraId="7658AB94" w14:textId="77777777" w:rsidR="00885F1B" w:rsidRPr="00885F1B" w:rsidRDefault="00885F1B" w:rsidP="00885F1B">
      <w:pPr>
        <w:spacing w:after="0" w:line="240" w:lineRule="auto"/>
        <w:rPr>
          <w:rFonts w:ascii="Calibri" w:eastAsia="Times New Roman" w:hAnsi="Calibri" w:cs="Calibri"/>
          <w:color w:val="000000"/>
          <w:sz w:val="24"/>
          <w:szCs w:val="24"/>
          <w:lang w:val="nl-BE"/>
        </w:rPr>
      </w:pPr>
      <w:r w:rsidRPr="00885F1B">
        <w:rPr>
          <w:rFonts w:ascii="Calibri" w:eastAsia="Times New Roman" w:hAnsi="Calibri" w:cs="Calibri"/>
          <w:color w:val="000000"/>
          <w:sz w:val="24"/>
          <w:szCs w:val="24"/>
          <w:lang w:val="nl-BE"/>
        </w:rPr>
        <w:t>Donaat</w:t>
      </w:r>
    </w:p>
    <w:p w14:paraId="01080902" w14:textId="77777777" w:rsidR="00190113" w:rsidRPr="00885F1B" w:rsidRDefault="00190113">
      <w:pPr>
        <w:rPr>
          <w:lang w:val="nl-BE"/>
        </w:rPr>
      </w:pPr>
    </w:p>
    <w:sectPr w:rsidR="00190113" w:rsidRPr="00885F1B"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548E3"/>
    <w:multiLevelType w:val="multilevel"/>
    <w:tmpl w:val="FF2C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1B"/>
    <w:rsid w:val="00190113"/>
    <w:rsid w:val="00885F1B"/>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6D7"/>
  <w15:chartTrackingRefBased/>
  <w15:docId w15:val="{DCA1FABE-B03A-456A-BC84-E39E59E2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F1B"/>
    <w:rPr>
      <w:color w:val="0000FF"/>
      <w:u w:val="single"/>
    </w:rPr>
  </w:style>
  <w:style w:type="character" w:styleId="Emphasis">
    <w:name w:val="Emphasis"/>
    <w:basedOn w:val="DefaultParagraphFont"/>
    <w:uiPriority w:val="20"/>
    <w:qFormat/>
    <w:rsid w:val="00885F1B"/>
    <w:rPr>
      <w:i/>
      <w:iCs/>
    </w:rPr>
  </w:style>
  <w:style w:type="character" w:styleId="Strong">
    <w:name w:val="Strong"/>
    <w:basedOn w:val="DefaultParagraphFont"/>
    <w:uiPriority w:val="22"/>
    <w:qFormat/>
    <w:rsid w:val="00885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27700">
      <w:bodyDiv w:val="1"/>
      <w:marLeft w:val="0"/>
      <w:marRight w:val="0"/>
      <w:marTop w:val="0"/>
      <w:marBottom w:val="0"/>
      <w:divBdr>
        <w:top w:val="none" w:sz="0" w:space="0" w:color="auto"/>
        <w:left w:val="none" w:sz="0" w:space="0" w:color="auto"/>
        <w:bottom w:val="none" w:sz="0" w:space="0" w:color="auto"/>
        <w:right w:val="none" w:sz="0" w:space="0" w:color="auto"/>
      </w:divBdr>
      <w:divsChild>
        <w:div w:id="572662133">
          <w:marLeft w:val="0"/>
          <w:marRight w:val="0"/>
          <w:marTop w:val="0"/>
          <w:marBottom w:val="0"/>
          <w:divBdr>
            <w:top w:val="none" w:sz="0" w:space="0" w:color="auto"/>
            <w:left w:val="none" w:sz="0" w:space="0" w:color="auto"/>
            <w:bottom w:val="none" w:sz="0" w:space="0" w:color="auto"/>
            <w:right w:val="none" w:sz="0" w:space="0" w:color="auto"/>
          </w:divBdr>
          <w:divsChild>
            <w:div w:id="1030304906">
              <w:marLeft w:val="0"/>
              <w:marRight w:val="0"/>
              <w:marTop w:val="0"/>
              <w:marBottom w:val="0"/>
              <w:divBdr>
                <w:top w:val="none" w:sz="0" w:space="0" w:color="auto"/>
                <w:left w:val="none" w:sz="0" w:space="0" w:color="auto"/>
                <w:bottom w:val="none" w:sz="0" w:space="0" w:color="auto"/>
                <w:right w:val="none" w:sz="0" w:space="0" w:color="auto"/>
              </w:divBdr>
              <w:divsChild>
                <w:div w:id="2094235227">
                  <w:marLeft w:val="0"/>
                  <w:marRight w:val="0"/>
                  <w:marTop w:val="0"/>
                  <w:marBottom w:val="0"/>
                  <w:divBdr>
                    <w:top w:val="none" w:sz="0" w:space="0" w:color="auto"/>
                    <w:left w:val="none" w:sz="0" w:space="0" w:color="auto"/>
                    <w:bottom w:val="none" w:sz="0" w:space="0" w:color="auto"/>
                    <w:right w:val="none" w:sz="0" w:space="0" w:color="auto"/>
                  </w:divBdr>
                  <w:divsChild>
                    <w:div w:id="922959679">
                      <w:marLeft w:val="0"/>
                      <w:marRight w:val="0"/>
                      <w:marTop w:val="0"/>
                      <w:marBottom w:val="0"/>
                      <w:divBdr>
                        <w:top w:val="none" w:sz="0" w:space="0" w:color="auto"/>
                        <w:left w:val="none" w:sz="0" w:space="0" w:color="auto"/>
                        <w:bottom w:val="none" w:sz="0" w:space="0" w:color="auto"/>
                        <w:right w:val="none" w:sz="0" w:space="0" w:color="auto"/>
                      </w:divBdr>
                    </w:div>
                  </w:divsChild>
                </w:div>
                <w:div w:id="854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9015">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sChild>
                <w:div w:id="447893035">
                  <w:marLeft w:val="0"/>
                  <w:marRight w:val="0"/>
                  <w:marTop w:val="0"/>
                  <w:marBottom w:val="0"/>
                  <w:divBdr>
                    <w:top w:val="none" w:sz="0" w:space="0" w:color="auto"/>
                    <w:left w:val="none" w:sz="0" w:space="0" w:color="auto"/>
                    <w:bottom w:val="none" w:sz="0" w:space="0" w:color="auto"/>
                    <w:right w:val="none" w:sz="0" w:space="0" w:color="auto"/>
                  </w:divBdr>
                  <w:divsChild>
                    <w:div w:id="498739512">
                      <w:marLeft w:val="0"/>
                      <w:marRight w:val="0"/>
                      <w:marTop w:val="0"/>
                      <w:marBottom w:val="0"/>
                      <w:divBdr>
                        <w:top w:val="none" w:sz="0" w:space="0" w:color="auto"/>
                        <w:left w:val="none" w:sz="0" w:space="0" w:color="auto"/>
                        <w:bottom w:val="none" w:sz="0" w:space="0" w:color="auto"/>
                        <w:right w:val="none" w:sz="0" w:space="0" w:color="auto"/>
                      </w:divBdr>
                    </w:div>
                    <w:div w:id="1470005134">
                      <w:marLeft w:val="0"/>
                      <w:marRight w:val="0"/>
                      <w:marTop w:val="0"/>
                      <w:marBottom w:val="0"/>
                      <w:divBdr>
                        <w:top w:val="none" w:sz="0" w:space="0" w:color="auto"/>
                        <w:left w:val="none" w:sz="0" w:space="0" w:color="auto"/>
                        <w:bottom w:val="none" w:sz="0" w:space="0" w:color="auto"/>
                        <w:right w:val="none" w:sz="0" w:space="0" w:color="auto"/>
                      </w:divBdr>
                    </w:div>
                    <w:div w:id="708527356">
                      <w:marLeft w:val="0"/>
                      <w:marRight w:val="0"/>
                      <w:marTop w:val="0"/>
                      <w:marBottom w:val="0"/>
                      <w:divBdr>
                        <w:top w:val="none" w:sz="0" w:space="0" w:color="auto"/>
                        <w:left w:val="none" w:sz="0" w:space="0" w:color="auto"/>
                        <w:bottom w:val="none" w:sz="0" w:space="0" w:color="auto"/>
                        <w:right w:val="none" w:sz="0" w:space="0" w:color="auto"/>
                      </w:divBdr>
                    </w:div>
                    <w:div w:id="551385749">
                      <w:marLeft w:val="0"/>
                      <w:marRight w:val="0"/>
                      <w:marTop w:val="0"/>
                      <w:marBottom w:val="0"/>
                      <w:divBdr>
                        <w:top w:val="none" w:sz="0" w:space="0" w:color="auto"/>
                        <w:left w:val="none" w:sz="0" w:space="0" w:color="auto"/>
                        <w:bottom w:val="none" w:sz="0" w:space="0" w:color="auto"/>
                        <w:right w:val="none" w:sz="0" w:space="0" w:color="auto"/>
                      </w:divBdr>
                    </w:div>
                    <w:div w:id="1677268568">
                      <w:marLeft w:val="0"/>
                      <w:marRight w:val="0"/>
                      <w:marTop w:val="0"/>
                      <w:marBottom w:val="0"/>
                      <w:divBdr>
                        <w:top w:val="none" w:sz="0" w:space="0" w:color="auto"/>
                        <w:left w:val="none" w:sz="0" w:space="0" w:color="auto"/>
                        <w:bottom w:val="none" w:sz="0" w:space="0" w:color="auto"/>
                        <w:right w:val="none" w:sz="0" w:space="0" w:color="auto"/>
                      </w:divBdr>
                    </w:div>
                    <w:div w:id="1041904247">
                      <w:marLeft w:val="0"/>
                      <w:marRight w:val="0"/>
                      <w:marTop w:val="0"/>
                      <w:marBottom w:val="0"/>
                      <w:divBdr>
                        <w:top w:val="none" w:sz="0" w:space="0" w:color="auto"/>
                        <w:left w:val="none" w:sz="0" w:space="0" w:color="auto"/>
                        <w:bottom w:val="none" w:sz="0" w:space="0" w:color="auto"/>
                        <w:right w:val="none" w:sz="0" w:space="0" w:color="auto"/>
                      </w:divBdr>
                    </w:div>
                    <w:div w:id="65496498">
                      <w:marLeft w:val="0"/>
                      <w:marRight w:val="0"/>
                      <w:marTop w:val="0"/>
                      <w:marBottom w:val="0"/>
                      <w:divBdr>
                        <w:top w:val="none" w:sz="0" w:space="0" w:color="auto"/>
                        <w:left w:val="none" w:sz="0" w:space="0" w:color="auto"/>
                        <w:bottom w:val="none" w:sz="0" w:space="0" w:color="auto"/>
                        <w:right w:val="none" w:sz="0" w:space="0" w:color="auto"/>
                      </w:divBdr>
                    </w:div>
                    <w:div w:id="30618166">
                      <w:marLeft w:val="0"/>
                      <w:marRight w:val="0"/>
                      <w:marTop w:val="0"/>
                      <w:marBottom w:val="0"/>
                      <w:divBdr>
                        <w:top w:val="none" w:sz="0" w:space="0" w:color="auto"/>
                        <w:left w:val="none" w:sz="0" w:space="0" w:color="auto"/>
                        <w:bottom w:val="none" w:sz="0" w:space="0" w:color="auto"/>
                        <w:right w:val="none" w:sz="0" w:space="0" w:color="auto"/>
                      </w:divBdr>
                    </w:div>
                    <w:div w:id="1219515638">
                      <w:marLeft w:val="0"/>
                      <w:marRight w:val="0"/>
                      <w:marTop w:val="0"/>
                      <w:marBottom w:val="0"/>
                      <w:divBdr>
                        <w:top w:val="none" w:sz="0" w:space="0" w:color="auto"/>
                        <w:left w:val="none" w:sz="0" w:space="0" w:color="auto"/>
                        <w:bottom w:val="none" w:sz="0" w:space="0" w:color="auto"/>
                        <w:right w:val="none" w:sz="0" w:space="0" w:color="auto"/>
                      </w:divBdr>
                    </w:div>
                    <w:div w:id="1955742687">
                      <w:marLeft w:val="0"/>
                      <w:marRight w:val="0"/>
                      <w:marTop w:val="0"/>
                      <w:marBottom w:val="0"/>
                      <w:divBdr>
                        <w:top w:val="none" w:sz="0" w:space="0" w:color="auto"/>
                        <w:left w:val="none" w:sz="0" w:space="0" w:color="auto"/>
                        <w:bottom w:val="none" w:sz="0" w:space="0" w:color="auto"/>
                        <w:right w:val="none" w:sz="0" w:space="0" w:color="auto"/>
                      </w:divBdr>
                    </w:div>
                    <w:div w:id="1739938609">
                      <w:marLeft w:val="0"/>
                      <w:marRight w:val="0"/>
                      <w:marTop w:val="0"/>
                      <w:marBottom w:val="0"/>
                      <w:divBdr>
                        <w:top w:val="none" w:sz="0" w:space="0" w:color="auto"/>
                        <w:left w:val="none" w:sz="0" w:space="0" w:color="auto"/>
                        <w:bottom w:val="none" w:sz="0" w:space="0" w:color="auto"/>
                        <w:right w:val="none" w:sz="0" w:space="0" w:color="auto"/>
                      </w:divBdr>
                    </w:div>
                    <w:div w:id="271522106">
                      <w:marLeft w:val="0"/>
                      <w:marRight w:val="0"/>
                      <w:marTop w:val="0"/>
                      <w:marBottom w:val="0"/>
                      <w:divBdr>
                        <w:top w:val="none" w:sz="0" w:space="0" w:color="auto"/>
                        <w:left w:val="none" w:sz="0" w:space="0" w:color="auto"/>
                        <w:bottom w:val="none" w:sz="0" w:space="0" w:color="auto"/>
                        <w:right w:val="none" w:sz="0" w:space="0" w:color="auto"/>
                      </w:divBdr>
                    </w:div>
                    <w:div w:id="1376350969">
                      <w:marLeft w:val="0"/>
                      <w:marRight w:val="0"/>
                      <w:marTop w:val="0"/>
                      <w:marBottom w:val="0"/>
                      <w:divBdr>
                        <w:top w:val="none" w:sz="0" w:space="0" w:color="auto"/>
                        <w:left w:val="none" w:sz="0" w:space="0" w:color="auto"/>
                        <w:bottom w:val="none" w:sz="0" w:space="0" w:color="auto"/>
                        <w:right w:val="none" w:sz="0" w:space="0" w:color="auto"/>
                      </w:divBdr>
                    </w:div>
                    <w:div w:id="1711877374">
                      <w:marLeft w:val="0"/>
                      <w:marRight w:val="0"/>
                      <w:marTop w:val="0"/>
                      <w:marBottom w:val="0"/>
                      <w:divBdr>
                        <w:top w:val="none" w:sz="0" w:space="0" w:color="auto"/>
                        <w:left w:val="none" w:sz="0" w:space="0" w:color="auto"/>
                        <w:bottom w:val="none" w:sz="0" w:space="0" w:color="auto"/>
                        <w:right w:val="none" w:sz="0" w:space="0" w:color="auto"/>
                      </w:divBdr>
                      <w:divsChild>
                        <w:div w:id="230847183">
                          <w:marLeft w:val="0"/>
                          <w:marRight w:val="0"/>
                          <w:marTop w:val="0"/>
                          <w:marBottom w:val="0"/>
                          <w:divBdr>
                            <w:top w:val="none" w:sz="0" w:space="0" w:color="auto"/>
                            <w:left w:val="none" w:sz="0" w:space="0" w:color="auto"/>
                            <w:bottom w:val="none" w:sz="0" w:space="0" w:color="auto"/>
                            <w:right w:val="none" w:sz="0" w:space="0" w:color="auto"/>
                          </w:divBdr>
                        </w:div>
                        <w:div w:id="134875573">
                          <w:marLeft w:val="0"/>
                          <w:marRight w:val="0"/>
                          <w:marTop w:val="0"/>
                          <w:marBottom w:val="0"/>
                          <w:divBdr>
                            <w:top w:val="none" w:sz="0" w:space="0" w:color="auto"/>
                            <w:left w:val="none" w:sz="0" w:space="0" w:color="auto"/>
                            <w:bottom w:val="none" w:sz="0" w:space="0" w:color="auto"/>
                            <w:right w:val="none" w:sz="0" w:space="0" w:color="auto"/>
                          </w:divBdr>
                        </w:div>
                        <w:div w:id="2038500723">
                          <w:marLeft w:val="0"/>
                          <w:marRight w:val="0"/>
                          <w:marTop w:val="0"/>
                          <w:marBottom w:val="0"/>
                          <w:divBdr>
                            <w:top w:val="none" w:sz="0" w:space="0" w:color="auto"/>
                            <w:left w:val="none" w:sz="0" w:space="0" w:color="auto"/>
                            <w:bottom w:val="none" w:sz="0" w:space="0" w:color="auto"/>
                            <w:right w:val="none" w:sz="0" w:space="0" w:color="auto"/>
                          </w:divBdr>
                        </w:div>
                        <w:div w:id="2299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ccccrecent/home/immigration-online-reporting-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aiembassy.com/thailand/90-day-reporting-immigration.php" TargetMode="External"/><Relationship Id="rId5" Type="http://schemas.openxmlformats.org/officeDocument/2006/relationships/hyperlink" Target="https://inspirepattaya.com/lifestyle/closure-of-pattaya-set-to-begin-on-thursday-9-apr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2020-09-22T03:50:00Z</dcterms:created>
  <dcterms:modified xsi:type="dcterms:W3CDTF">2020-09-22T03:51:00Z</dcterms:modified>
</cp:coreProperties>
</file>